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6248A8" w:rsidTr="006A626C">
        <w:tc>
          <w:tcPr>
            <w:tcW w:w="4530" w:type="dxa"/>
          </w:tcPr>
          <w:p w:rsidR="006248A8" w:rsidRDefault="006248A8" w:rsidP="006A626C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ПРИЛОЖЕНИЕ № 2</w:t>
            </w:r>
          </w:p>
          <w:p w:rsidR="006248A8" w:rsidRDefault="006248A8" w:rsidP="006A626C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248A8" w:rsidRDefault="006248A8" w:rsidP="006A626C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00C3">
              <w:rPr>
                <w:rFonts w:ascii="PT Astra Serif" w:hAnsi="PT Astra Serif"/>
                <w:bCs/>
                <w:sz w:val="28"/>
                <w:szCs w:val="28"/>
              </w:rPr>
              <w:t xml:space="preserve">к Положению об экологическом фестивале городов Приволжского федерального округа, посвящённого 160-летию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br/>
            </w:r>
            <w:r w:rsidRPr="00A300C3">
              <w:rPr>
                <w:rFonts w:ascii="PT Astra Serif" w:hAnsi="PT Astra Serif"/>
                <w:bCs/>
                <w:sz w:val="28"/>
                <w:szCs w:val="28"/>
              </w:rPr>
              <w:t>В.И. Вернадского</w:t>
            </w:r>
          </w:p>
        </w:tc>
      </w:tr>
    </w:tbl>
    <w:p w:rsidR="006248A8" w:rsidRDefault="006248A8" w:rsidP="006248A8">
      <w:pPr>
        <w:spacing w:after="160" w:line="256" w:lineRule="auto"/>
        <w:rPr>
          <w:rFonts w:ascii="PT Astra Serif" w:hAnsi="PT Astra Serif"/>
          <w:bCs/>
          <w:sz w:val="28"/>
          <w:szCs w:val="28"/>
        </w:rPr>
      </w:pPr>
    </w:p>
    <w:p w:rsidR="006248A8" w:rsidRDefault="006248A8" w:rsidP="006248A8">
      <w:pPr>
        <w:jc w:val="center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  <w:t>Регламент</w:t>
      </w:r>
    </w:p>
    <w:p w:rsidR="006248A8" w:rsidRDefault="006248A8" w:rsidP="006248A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проведения конкурса методические разработок и образовательных практик</w:t>
      </w:r>
    </w:p>
    <w:p w:rsidR="006248A8" w:rsidRDefault="006248A8" w:rsidP="006248A8">
      <w:pPr>
        <w:rPr>
          <w:rFonts w:ascii="PT Astra Serif" w:hAnsi="PT Astra Serif"/>
          <w:b/>
          <w:sz w:val="28"/>
          <w:szCs w:val="28"/>
        </w:rPr>
      </w:pPr>
    </w:p>
    <w:p w:rsidR="006248A8" w:rsidRDefault="006248A8" w:rsidP="006248A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Цель: </w:t>
      </w:r>
      <w:r>
        <w:rPr>
          <w:rFonts w:ascii="PT Astra Serif" w:hAnsi="PT Astra Serif"/>
          <w:bCs/>
          <w:sz w:val="28"/>
          <w:szCs w:val="28"/>
        </w:rPr>
        <w:t>выявление передовых образовательных практик дополнительного и общего экологического образования, направленных на создание условий для самореализации и развития талантов детей и соответствующих приоритетам научно-технологического развития Российской Федерации.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6248A8" w:rsidRDefault="006248A8" w:rsidP="006248A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Задачи Конкурса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активизация деятельности образовательных организаций в реализации национального проекта «Образование» через обновление содержания дополнительного и общего образования экологической направленности на основе эффективных образовательных технологий и современных средств обучения;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совершенствование профессиональных компетенций педагогических работников для повышения качества программно-методического обеспечения общего и дополнительного образования детей экологической направленности;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создание цифрового банка образовательных практик дополнительного и общего образования экологической направленности для увеличения охвата детей всех категорий качественным дополнительным и общим образованием естественнонаучной и экологической направленности.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6248A8">
        <w:rPr>
          <w:rFonts w:ascii="PT Astra Serif" w:hAnsi="PT Astra Serif"/>
          <w:bCs/>
          <w:color w:val="000000" w:themeColor="text1"/>
          <w:sz w:val="28"/>
          <w:szCs w:val="28"/>
        </w:rPr>
        <w:t>Под методической разработкой и образовательной практикой подразумеваются:</w:t>
      </w:r>
      <w:r w:rsidRPr="006248A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целенаправленная, нормативно регулируемая деятельность педагога по передаче комплекса знаний, умений, навыков, социальных ценностей, культурных образцов обучающимся в системе общего и дополнительного образования. Образовательные практики включают завершённый цикл действий от разработки программно-методических материалов до проведения занятий, контроля выполнения заданий, оценивания знаний, умений и навыков обучающихся. Устойчивость образовательных практик обеспечивается использованием традиционных и инновационных технологий обучения и воспитания.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8A8" w:rsidRDefault="006248A8" w:rsidP="006248A8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Участники Конкурса.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участию в Конкурсе приглашаются студенты педагогических организаций среднего профессионального и высшего образования, </w:t>
      </w:r>
      <w:r>
        <w:rPr>
          <w:rFonts w:ascii="PT Astra Serif" w:hAnsi="PT Astra Serif"/>
          <w:sz w:val="28"/>
          <w:szCs w:val="28"/>
        </w:rPr>
        <w:lastRenderedPageBreak/>
        <w:t xml:space="preserve">педагогические работники, методисты и иные специалисты (отдельные авторы и авторские коллективы) образовательных организаций всех типов, организаций отдыха и оздоровления детей, а также представители реального сектора экономики, индивидуальные предприниматели, реализующие дополнительные общеобразовательные программы естественнонаучной и экологической направленности. Возраст и педагогический стаж участников не ограничен.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Участие в Конкурсе является добровольным, бесплатным (безвозмездным) и не предусматривает внесение организационного сбора.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участия в Конкурсе принимаются материалы, апробированные за последние 2 года.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8A8" w:rsidRDefault="006248A8" w:rsidP="006248A8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Сроки и этапы проведения Конкурса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Конкурс проводится с 01.09.2023 по 11.11.2023 и состоит из 2 этапов: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 этап - заочный (01.09.2023 по 05.10.2023) – проведение заочного этапа, определение победителей, регистрация работ на сайте Конкурса;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 этап – заочный (06.10.2023 – 21.10.2023) профессиональная экспертиза конкурсных материалов;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 этап – очный (07.11.2023 – 11.11.2023) подведение итогов (публичная защита конкурсных материалов, публикация результатов Конкурса).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8A8" w:rsidRDefault="006248A8" w:rsidP="006248A8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Номинации Конкурса: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proofErr w:type="spellStart"/>
      <w:r>
        <w:rPr>
          <w:rFonts w:ascii="PT Astra Serif" w:hAnsi="PT Astra Serif"/>
          <w:sz w:val="28"/>
          <w:szCs w:val="28"/>
        </w:rPr>
        <w:t>Эколого</w:t>
      </w:r>
      <w:proofErr w:type="spellEnd"/>
      <w:r>
        <w:rPr>
          <w:rFonts w:ascii="PT Astra Serif" w:hAnsi="PT Astra Serif"/>
          <w:sz w:val="28"/>
          <w:szCs w:val="28"/>
        </w:rPr>
        <w:t xml:space="preserve"> – патриотическое воспитание;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Развитие минералогии и кристаллографии: роль учений </w:t>
      </w:r>
      <w:r>
        <w:rPr>
          <w:rFonts w:ascii="PT Astra Serif" w:hAnsi="PT Astra Serif"/>
          <w:sz w:val="28"/>
          <w:szCs w:val="28"/>
        </w:rPr>
        <w:br/>
        <w:t>Вернадского В.И.;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Идеи Вернадского В.И.: экология, геология, минералогия; почвоведение, биогеохимии, радиогеологии и др.;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Учения о биосфере и ее эволюции - воздействие на окружающую среду человека;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Учение о биосфере и ее дальнейшей эволюции в ноосферу.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8A8" w:rsidRDefault="006248A8" w:rsidP="006248A8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Критерии оценки конкурсных материалов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Критерии оценки: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Максимальная сумма – 25 баллов: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соответствие образовательной практики и (или) методической разработки законодательно установленным требованиям к оформлению и содержанию;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актуальность программы, её соответствие приоритетам социально-экономического развития региона, научно-технологического, экологического развития Российской Федерации;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аргументированность и обоснованность значения образовательной практики и (или) методической разработки для развития обучающегося;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соответствие содержания поставленным цели и задачам;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– наличие и целесообразность планируемых результатов, организационно-педагогических условий, порядка и форм аттестации;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наличие и целесообразность оценочных и методических материалов ДОП;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эффективность технологий, используемых при реализации образовательной практики и (или) методической разработки;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возможность выбора и построения индивидуальной образовательной траектории;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– научная информативность содержания образовательной практики и (или) методической разработки (информационная насыщенность содержания, соответствие содержания программы разделу науки, к которому она относится, использование в программе терминологического и понятийного аппарата, а также методов, характерных для раздела науки, к которой программа имеет отношение);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>
        <w:rPr>
          <w:rFonts w:ascii="PT Astra Serif" w:hAnsi="PT Astra Serif"/>
          <w:sz w:val="28"/>
          <w:szCs w:val="28"/>
        </w:rPr>
        <w:t>мультипликативность</w:t>
      </w:r>
      <w:proofErr w:type="spellEnd"/>
      <w:r>
        <w:rPr>
          <w:rFonts w:ascii="PT Astra Serif" w:hAnsi="PT Astra Serif"/>
          <w:sz w:val="28"/>
          <w:szCs w:val="28"/>
        </w:rPr>
        <w:t xml:space="preserve"> (возможность использования в практике образовательных организаций других регионов);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размещение образовательной практики и (или) методической разработки на сайте организации/ в региональном навигаторе; – «цифровые следы» реализации образовательной практики и (или) методической разработки, представленные на официальном сайте организации и в информационно-коммуникационной сети «Интернет» в виде ссылок на </w:t>
      </w:r>
      <w:proofErr w:type="gramStart"/>
      <w:r>
        <w:rPr>
          <w:rFonts w:ascii="PT Astra Serif" w:hAnsi="PT Astra Serif"/>
          <w:sz w:val="28"/>
          <w:szCs w:val="28"/>
        </w:rPr>
        <w:t>интернет ресурсы</w:t>
      </w:r>
      <w:proofErr w:type="gramEnd"/>
      <w:r>
        <w:rPr>
          <w:rFonts w:ascii="PT Astra Serif" w:hAnsi="PT Astra Serif"/>
          <w:sz w:val="28"/>
          <w:szCs w:val="28"/>
        </w:rPr>
        <w:t xml:space="preserve">.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Критерии оценки лучшей образовательной практики. Максимальная сумма – 25 баллов</w:t>
      </w:r>
      <w:r>
        <w:rPr>
          <w:rFonts w:ascii="PT Astra Serif" w:hAnsi="PT Astra Serif"/>
          <w:sz w:val="28"/>
          <w:szCs w:val="28"/>
        </w:rPr>
        <w:t>: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sym w:font="Symbol" w:char="F02D"/>
      </w:r>
      <w:r>
        <w:rPr>
          <w:rFonts w:ascii="PT Astra Serif" w:hAnsi="PT Astra Serif"/>
          <w:sz w:val="28"/>
          <w:szCs w:val="28"/>
        </w:rPr>
        <w:t xml:space="preserve"> актуальность практики, её уникальность;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sym w:font="Symbol" w:char="F02D"/>
      </w:r>
      <w:r>
        <w:rPr>
          <w:rFonts w:ascii="PT Astra Serif" w:hAnsi="PT Astra Serif"/>
          <w:sz w:val="28"/>
          <w:szCs w:val="28"/>
        </w:rPr>
        <w:t xml:space="preserve"> соответствие содержания практики поставленным цели и задачам;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sym w:font="Symbol" w:char="F02D"/>
      </w:r>
      <w:r>
        <w:rPr>
          <w:rFonts w:ascii="PT Astra Serif" w:hAnsi="PT Astra Serif"/>
          <w:sz w:val="28"/>
          <w:szCs w:val="28"/>
        </w:rPr>
        <w:t xml:space="preserve"> качество содержания практики (полнота, достоверность, соответствие современным научным достижениям, корректность в использовании терминов);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sym w:font="Symbol" w:char="F02D"/>
      </w:r>
      <w:r>
        <w:rPr>
          <w:rFonts w:ascii="PT Astra Serif" w:hAnsi="PT Astra Serif"/>
          <w:sz w:val="28"/>
          <w:szCs w:val="28"/>
        </w:rPr>
        <w:t xml:space="preserve"> результативность практики;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sym w:font="Symbol" w:char="F02D"/>
      </w:r>
      <w:r>
        <w:rPr>
          <w:rFonts w:ascii="PT Astra Serif" w:hAnsi="PT Astra Serif"/>
          <w:sz w:val="28"/>
          <w:szCs w:val="28"/>
        </w:rPr>
        <w:t xml:space="preserve"> использование современных образовательных технологий при реализации практики;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наличие материалов об образовательных достижениях и способах их оценивания;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наличие дипломов, благодарностей, грамот по успешной реализации практики;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наличие сведений, отражающих участие, признание и позитивную оценку практики родителями или законными представителями;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</w:t>
      </w:r>
      <w:proofErr w:type="spellStart"/>
      <w:r>
        <w:rPr>
          <w:rFonts w:ascii="PT Astra Serif" w:hAnsi="PT Astra Serif"/>
          <w:sz w:val="28"/>
          <w:szCs w:val="28"/>
        </w:rPr>
        <w:t>мультипликативность</w:t>
      </w:r>
      <w:proofErr w:type="spellEnd"/>
      <w:r>
        <w:rPr>
          <w:rFonts w:ascii="PT Astra Serif" w:hAnsi="PT Astra Serif"/>
          <w:sz w:val="28"/>
          <w:szCs w:val="28"/>
        </w:rPr>
        <w:t xml:space="preserve"> (возможность использования и тиражирования образовательной практики в других образовательных организациях);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– наличие материалов, ссылок на электронные ресурсы, обеспечивающие реализацию практики;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– «цифровые следы» реализации практики, представленные на официальном сайте организации и в информационно-коммуникационной сети «Интернет» в виде ссылок на интернет-ресурсы.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8A8" w:rsidRDefault="006248A8" w:rsidP="006248A8">
      <w:pPr>
        <w:ind w:firstLine="709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Подведение итогов Конкурса и награждение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Участники каждой номинации Конкурса, набравшие: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24 до 25 баллов</w:t>
      </w:r>
      <w:r>
        <w:rPr>
          <w:rFonts w:ascii="PT Astra Serif" w:hAnsi="PT Astra Serif"/>
          <w:sz w:val="28"/>
          <w:szCs w:val="28"/>
        </w:rPr>
        <w:t xml:space="preserve">, становятся победителями (1-е место) Конкурса и получают соответствующий диплом;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22 до 23 баллов</w:t>
      </w:r>
      <w:r>
        <w:rPr>
          <w:rFonts w:ascii="PT Astra Serif" w:hAnsi="PT Astra Serif"/>
          <w:sz w:val="28"/>
          <w:szCs w:val="28"/>
        </w:rPr>
        <w:t xml:space="preserve">, становятся призёрами (2-е место) Конкурса и получают соответствующий диплом;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20 до 21 балла</w:t>
      </w:r>
      <w:r>
        <w:rPr>
          <w:rFonts w:ascii="PT Astra Serif" w:hAnsi="PT Astra Serif"/>
          <w:sz w:val="28"/>
          <w:szCs w:val="28"/>
        </w:rPr>
        <w:t xml:space="preserve">, становятся призёрами (3-е место) Конкурса и получают соответствующий диплом (шаблон диплома участник скачивает на сайте Конкурса самостоятельно);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18 до 19 баллов</w:t>
      </w:r>
      <w:r>
        <w:rPr>
          <w:rFonts w:ascii="PT Astra Serif" w:hAnsi="PT Astra Serif"/>
          <w:sz w:val="28"/>
          <w:szCs w:val="28"/>
        </w:rPr>
        <w:t>, получают сертификат участника Конкурса (сертификат направляется Организатором участнику на электронную почту, указанную в заявке).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8A8" w:rsidRDefault="006248A8" w:rsidP="006248A8">
      <w:pPr>
        <w:ind w:firstLine="709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Общие требования к конкурсным материалам.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Конкурсная работа участника должна соответствовать тематике Конкурса и номинации, на которую она представлена.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Конкурсная работа должна сопровождаться краткой аннотацией о предназначении конкурсного материала, источниках описываемого опыта, возможных сферах применения.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trike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Текст конкурсной работы должен излагаться на русском языке с соблюдением правил и норм. Материал публикуется на интернет-ресурсе Конкурса в авторской редакции.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При использовании большого количества специальных терминов в конце документа должен быть словарь терминов или тематический указатель с указанием страниц, где дано определение термина.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При использовании литературных и прочих источников информации обязательно приведение в конце документа нумерованного списка использованных источников, оформленного в соответствии ГОСТ Р 7.0.100 – 2018 «Библиографическая запись. Библиографическое описание. Общие требования и правила составления» с указанием фамилии и инициалов автора (авторов), заглавия, места издания, года публикации, числа страниц. Если используемый материал был опубликован в периодическом издании, то после специального знака (//) приводится название сборника или журнала с указанием страниц расположения статьи, в этом случае место издания и издательство не указываются. В случае использования интернет-ресурсов обязательно указывается автор и название публикации с приведением адреса электронного ресурса. Список источников составляется в алфавитном порядке, а в тексте ссылки на использованные источники оформляются номерами в квадратных скобках (например – [1]).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6. Конкурсный материал должен иметь ссылки на используемые интернет-ресурсы и быть размещен на сайте организации. 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48A8" w:rsidRDefault="006248A8" w:rsidP="006248A8">
      <w:pPr>
        <w:ind w:firstLine="709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Сроки проведения Конкурса:</w:t>
      </w:r>
    </w:p>
    <w:p w:rsidR="006248A8" w:rsidRDefault="006248A8" w:rsidP="006248A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Для участия в отборочном этапе участнику необходимо в срок до 05.10.2023 подать заявку и предоставить проект в электронном виде на адрес электронной почты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director@odarendeti73.ru. </w:t>
      </w:r>
      <w:r>
        <w:rPr>
          <w:rFonts w:ascii="PT Astra Serif" w:hAnsi="PT Astra Serif"/>
          <w:sz w:val="28"/>
          <w:szCs w:val="28"/>
        </w:rPr>
        <w:t xml:space="preserve">В теме письма необходимо указать сведения по образцу: Фестиваль_ Иванов </w:t>
      </w:r>
      <w:proofErr w:type="spellStart"/>
      <w:r>
        <w:rPr>
          <w:rFonts w:ascii="PT Astra Serif" w:hAnsi="PT Astra Serif"/>
          <w:sz w:val="28"/>
          <w:szCs w:val="28"/>
        </w:rPr>
        <w:t>Рома_УлГПУ_Ульяновск</w:t>
      </w:r>
      <w:proofErr w:type="spellEnd"/>
      <w:r>
        <w:rPr>
          <w:rFonts w:ascii="PT Astra Serif" w:hAnsi="PT Astra Serif"/>
          <w:sz w:val="28"/>
          <w:szCs w:val="28"/>
        </w:rPr>
        <w:t xml:space="preserve"> Заявка направляется в двух форматах: WORD и скан документа.</w:t>
      </w:r>
    </w:p>
    <w:p w:rsidR="006248A8" w:rsidRDefault="006248A8" w:rsidP="006248A8">
      <w:pPr>
        <w:pStyle w:val="a3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6248A8" w:rsidRDefault="006248A8" w:rsidP="006248A8">
      <w:pPr>
        <w:pStyle w:val="a3"/>
        <w:ind w:left="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 заявки</w:t>
      </w:r>
    </w:p>
    <w:p w:rsidR="006248A8" w:rsidRDefault="006248A8" w:rsidP="006248A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Заявка </w:t>
      </w:r>
    </w:p>
    <w:p w:rsidR="006248A8" w:rsidRDefault="006248A8" w:rsidP="006248A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участие в заочном этапе конкурса </w:t>
      </w:r>
      <w:r w:rsidRPr="006248A8">
        <w:rPr>
          <w:rFonts w:ascii="PT Astra Serif" w:hAnsi="PT Astra Serif"/>
          <w:sz w:val="28"/>
          <w:szCs w:val="28"/>
        </w:rPr>
        <w:t xml:space="preserve">методические разработок </w:t>
      </w:r>
      <w:r>
        <w:rPr>
          <w:rFonts w:ascii="PT Astra Serif" w:hAnsi="PT Astra Serif"/>
          <w:sz w:val="28"/>
          <w:szCs w:val="28"/>
        </w:rPr>
        <w:br/>
      </w:r>
      <w:r w:rsidRPr="006248A8">
        <w:rPr>
          <w:rFonts w:ascii="PT Astra Serif" w:hAnsi="PT Astra Serif"/>
          <w:sz w:val="28"/>
          <w:szCs w:val="28"/>
        </w:rPr>
        <w:t>и образовательных практик</w:t>
      </w:r>
    </w:p>
    <w:p w:rsidR="006248A8" w:rsidRDefault="006248A8" w:rsidP="006248A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72"/>
        <w:gridCol w:w="3814"/>
      </w:tblGrid>
      <w:tr w:rsidR="006248A8" w:rsidTr="006A626C"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A8" w:rsidRDefault="006248A8" w:rsidP="006A626C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A8" w:rsidRDefault="006248A8" w:rsidP="006A626C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8A8" w:rsidTr="006A626C"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A8" w:rsidRDefault="006248A8" w:rsidP="006A626C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образовательной организации /</w:t>
            </w:r>
            <w:r w:rsidR="00E828A0">
              <w:rPr>
                <w:rFonts w:ascii="PT Astra Serif" w:hAnsi="PT Astra Serif"/>
                <w:sz w:val="28"/>
                <w:szCs w:val="28"/>
              </w:rPr>
              <w:t xml:space="preserve"> курс (при наличии)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A8" w:rsidRDefault="006248A8" w:rsidP="006A626C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8A8" w:rsidTr="006A626C"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A8" w:rsidRDefault="006248A8" w:rsidP="006A626C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Ф.И.О. руководителя (педагога, наставника)</w:t>
            </w:r>
            <w:r w:rsidR="00E828A0">
              <w:rPr>
                <w:rFonts w:ascii="PT Astra Serif" w:hAnsi="PT Astra Serif"/>
                <w:sz w:val="28"/>
                <w:szCs w:val="28"/>
              </w:rPr>
              <w:t xml:space="preserve"> при наличии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A8" w:rsidRDefault="006248A8" w:rsidP="006A626C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8A8" w:rsidTr="006A626C"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A8" w:rsidRDefault="006248A8" w:rsidP="006A626C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Место работы / Должность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A8" w:rsidRDefault="006248A8" w:rsidP="006A626C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8A8" w:rsidTr="006A626C"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A8" w:rsidRDefault="006248A8" w:rsidP="006A626C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проекта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A8" w:rsidRDefault="006248A8" w:rsidP="006A626C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8A8" w:rsidTr="006A626C"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A8" w:rsidRDefault="006248A8" w:rsidP="006A626C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Номинация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A8" w:rsidRDefault="006248A8" w:rsidP="006A626C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8A8" w:rsidTr="006A626C"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A8" w:rsidRDefault="006248A8" w:rsidP="006A626C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Необходимое техническое оснащение и сопровождение при очной защите проекта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A8" w:rsidRDefault="006248A8" w:rsidP="006A626C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8A8" w:rsidTr="006A626C"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A8" w:rsidRDefault="006248A8" w:rsidP="006A626C">
            <w:pPr>
              <w:ind w:hanging="12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Краткая аннотация проекта в виде рекламы (не более 1000 слов)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A8" w:rsidRDefault="006248A8" w:rsidP="006A626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48A8" w:rsidTr="006A626C"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A8" w:rsidRDefault="006248A8" w:rsidP="006A626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Адрес электронной почты </w:t>
            </w:r>
            <w:r w:rsidR="00E828A0">
              <w:rPr>
                <w:rFonts w:ascii="PT Astra Serif" w:hAnsi="PT Astra Serif"/>
                <w:sz w:val="28"/>
                <w:szCs w:val="28"/>
              </w:rPr>
              <w:t>участника</w:t>
            </w:r>
            <w:r>
              <w:rPr>
                <w:rFonts w:ascii="PT Astra Serif" w:hAnsi="PT Astra Serif"/>
                <w:sz w:val="28"/>
                <w:szCs w:val="28"/>
              </w:rPr>
              <w:t>, контактный телефон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A8" w:rsidRDefault="006248A8" w:rsidP="006A626C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248A8" w:rsidRDefault="006248A8" w:rsidP="006248A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УЧАСТИЕ ГАРАНТИРУЮ.</w:t>
      </w:r>
    </w:p>
    <w:p w:rsidR="006248A8" w:rsidRDefault="006248A8" w:rsidP="006248A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Даю согласие на обработку персональных данных на основании ФЗ-152 от 27.07.2006. Разрешаю использовать материалы в научных публикациях и СМИ.</w:t>
      </w:r>
    </w:p>
    <w:p w:rsidR="006248A8" w:rsidRDefault="006248A8" w:rsidP="006248A8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Дата </w:t>
      </w:r>
    </w:p>
    <w:p w:rsidR="006248A8" w:rsidRDefault="006248A8" w:rsidP="006248A8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Подпись </w:t>
      </w:r>
      <w:r w:rsidR="00E828A0">
        <w:rPr>
          <w:rFonts w:ascii="PT Astra Serif" w:hAnsi="PT Astra Serif"/>
          <w:color w:val="000000"/>
          <w:sz w:val="28"/>
          <w:szCs w:val="28"/>
        </w:rPr>
        <w:t>участника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6248A8" w:rsidRDefault="006248A8" w:rsidP="006248A8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________________/___________________                                                                  </w:t>
      </w:r>
    </w:p>
    <w:p w:rsidR="00E828A0" w:rsidRDefault="00E828A0" w:rsidP="006248A8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248A8" w:rsidRDefault="00E828A0" w:rsidP="00E828A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________________</w:t>
      </w:r>
    </w:p>
    <w:sectPr w:rsidR="006248A8" w:rsidSect="006248A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083" w:rsidRDefault="00FD2083" w:rsidP="006248A8">
      <w:r>
        <w:separator/>
      </w:r>
    </w:p>
  </w:endnote>
  <w:endnote w:type="continuationSeparator" w:id="0">
    <w:p w:rsidR="00FD2083" w:rsidRDefault="00FD2083" w:rsidP="0062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083" w:rsidRDefault="00FD2083" w:rsidP="006248A8">
      <w:r>
        <w:separator/>
      </w:r>
    </w:p>
  </w:footnote>
  <w:footnote w:type="continuationSeparator" w:id="0">
    <w:p w:rsidR="00FD2083" w:rsidRDefault="00FD2083" w:rsidP="0062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2348285"/>
      <w:docPartObj>
        <w:docPartGallery w:val="Page Numbers (Top of Page)"/>
        <w:docPartUnique/>
      </w:docPartObj>
    </w:sdtPr>
    <w:sdtContent>
      <w:p w:rsidR="006248A8" w:rsidRDefault="006248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248A8" w:rsidRDefault="006248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65BD"/>
    <w:multiLevelType w:val="hybridMultilevel"/>
    <w:tmpl w:val="07767854"/>
    <w:lvl w:ilvl="0" w:tplc="9D425616">
      <w:start w:val="1"/>
      <w:numFmt w:val="decimal"/>
      <w:lvlText w:val="%1."/>
      <w:lvlJc w:val="left"/>
      <w:pPr>
        <w:ind w:left="1201" w:hanging="49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89634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A8"/>
    <w:rsid w:val="00443553"/>
    <w:rsid w:val="006248A8"/>
    <w:rsid w:val="007B2E84"/>
    <w:rsid w:val="00E828A0"/>
    <w:rsid w:val="00FA41FB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01ED"/>
  <w15:chartTrackingRefBased/>
  <w15:docId w15:val="{CFD64178-2CB3-4295-BFFD-E29B03EF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8A8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48A8"/>
    <w:pPr>
      <w:ind w:left="720"/>
      <w:contextualSpacing/>
    </w:pPr>
  </w:style>
  <w:style w:type="table" w:styleId="a4">
    <w:name w:val="Table Grid"/>
    <w:basedOn w:val="a1"/>
    <w:uiPriority w:val="59"/>
    <w:rsid w:val="006248A8"/>
    <w:pPr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48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48A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6248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48A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1481</Words>
  <Characters>8446</Characters>
  <Application>Microsoft Office Word</Application>
  <DocSecurity>0</DocSecurity>
  <Lines>70</Lines>
  <Paragraphs>19</Paragraphs>
  <ScaleCrop>false</ScaleCrop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2023-05-13T08:43:00Z</dcterms:created>
  <dcterms:modified xsi:type="dcterms:W3CDTF">2023-05-13T08:50:00Z</dcterms:modified>
</cp:coreProperties>
</file>